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План реструктуризации группы без риска дробления бизнеса</w:t>
      </w:r>
    </w:p>
    <w:p>
      <w:pPr>
        <w:pStyle w:val="Subtitle"/>
      </w:pPr>
      <w:r>
        <w:t>Шаблон рабочей дорожной карты для собственника, бухгалтера и юриста.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B7C4D4"/>
          <w:left w:val="single" w:sz="8" w:space="0" w:color="B7C4D4"/>
          <w:bottom w:val="single" w:sz="8" w:space="0" w:color="B7C4D4"/>
          <w:right w:val="single" w:sz="8" w:space="0" w:color="B7C4D4"/>
          <w:insideH w:val="single" w:sz="8" w:space="0" w:color="B7C4D4"/>
          <w:insideV w:val="single" w:sz="8" w:space="0" w:color="B7C4D4"/>
        </w:tblBorders>
      </w:tblPr>
      <w:tblGrid>
        <w:gridCol w:w="9866"/>
      </w:tblGrid>
      <w:tr>
        <w:tc>
          <w:tcPr>
            <w:tcW w:type="dxa" w:w="9866"/>
            <w:shd w:fill="F4F8FB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r>
              <w:rPr>
                <w:rFonts w:ascii="Times New Roman" w:hAnsi="Times New Roman" w:eastAsia="Times New Roman"/>
                <w:b/>
                <w:color w:val="1F2937"/>
                <w:sz w:val="21"/>
              </w:rPr>
              <w:t xml:space="preserve">Как пользоваться: </w:t>
            </w:r>
            <w:r>
              <w:rPr>
                <w:rFonts w:ascii="Times New Roman" w:hAnsi="Times New Roman" w:eastAsia="Times New Roman"/>
                <w:sz w:val="21"/>
              </w:rPr>
              <w:t>Шаблон подходит для подготовки внутреннего плана до консультации. Итоговые действия зависят от налогового режима, состава группы, договорной модели и реальной деловой цели.</w:t>
            </w:r>
          </w:p>
        </w:tc>
      </w:tr>
    </w:tbl>
    <w:p/>
    <w:p>
      <w:pPr>
        <w:pStyle w:val="Heading1"/>
      </w:pPr>
      <w:r>
        <w:t>1. Цель реструктуризации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835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Поле</w:t>
            </w:r>
          </w:p>
        </w:tc>
        <w:tc>
          <w:tcPr>
            <w:tcW w:type="dxa" w:w="6576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Что заполнить / отметить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Что нужно изменить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Консолидация / разделение функций / переход на ОСНО / обособленные подразделения / иное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Почему текущая модель рискованна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Целевая дата запуска новой структуры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Ответственный руководитель проекта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</w:tbl>
    <w:p/>
    <w:p>
      <w:pPr>
        <w:pStyle w:val="Heading1"/>
      </w:pPr>
      <w:r>
        <w:t>2. Карта будущей структуры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1973"/>
        <w:gridCol w:w="1973"/>
        <w:gridCol w:w="1973"/>
        <w:gridCol w:w="1973"/>
        <w:gridCol w:w="1973"/>
      </w:tblGrid>
      <w:tr>
        <w:trPr>
          <w:tblHeader w:val="true"/>
        </w:trPr>
        <w:tc>
          <w:tcPr>
            <w:tcW w:type="dxa" w:w="1531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Лицо группы</w:t>
            </w:r>
          </w:p>
        </w:tc>
        <w:tc>
          <w:tcPr>
            <w:tcW w:type="dxa" w:w="2721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Роль в новой модели</w:t>
            </w:r>
          </w:p>
        </w:tc>
        <w:tc>
          <w:tcPr>
            <w:tcW w:type="dxa" w:w="2041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Ключевые активы</w:t>
            </w:r>
          </w:p>
        </w:tc>
        <w:tc>
          <w:tcPr>
            <w:tcW w:type="dxa" w:w="2041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Ключевые договоры</w:t>
            </w:r>
          </w:p>
        </w:tc>
        <w:tc>
          <w:tcPr>
            <w:tcW w:type="dxa" w:w="1531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Налоговый режим</w:t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Компания / ИП 1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Компания / ИП 2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Компания / ИП 3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3. Пошаговый план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1973"/>
        <w:gridCol w:w="1973"/>
        <w:gridCol w:w="1973"/>
        <w:gridCol w:w="1973"/>
        <w:gridCol w:w="1973"/>
      </w:tblGrid>
      <w:tr>
        <w:trPr>
          <w:tblHeader w:val="true"/>
        </w:trPr>
        <w:tc>
          <w:tcPr>
            <w:tcW w:type="dxa" w:w="567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Шаг</w:t>
            </w:r>
          </w:p>
        </w:tc>
        <w:tc>
          <w:tcPr>
            <w:tcW w:type="dxa" w:w="4535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Действие</w:t>
            </w:r>
          </w:p>
        </w:tc>
        <w:tc>
          <w:tcPr>
            <w:tcW w:type="dxa" w:w="1134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Срок</w:t>
            </w:r>
          </w:p>
        </w:tc>
        <w:tc>
          <w:tcPr>
            <w:tcW w:type="dxa" w:w="1417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Ответственный</w:t>
            </w:r>
          </w:p>
        </w:tc>
        <w:tc>
          <w:tcPr>
            <w:tcW w:type="dxa" w:w="1701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Результат / документ</w:t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1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Собрать карту группы: люди, активы, выручка, договоры, налоги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2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Подтвердить деловую цель новой структуры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3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Определить, какие лица сохраняются, объединяются или выводятся из модели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4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Переподписать договоры с клиентами, поставщиками и внутри группы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5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Перераспределить персонал и сервисные функции по реальной работе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6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Развести активы, доступы, рекламу, сайты, склад и иные ресурсы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7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Сверить налоговые последствия и учет по новой модели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8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Собрать папку доказательств деловой цели и самостоятельности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4. Отдельный контрольный лист по рискам</w:t>
      </w:r>
    </w:p>
    <w:p>
      <w:pPr>
        <w:ind w:left="227" w:hanging="227"/>
      </w:pPr>
      <w:r>
        <w:rPr>
          <w:b/>
        </w:rPr>
        <w:t xml:space="preserve">• </w:t>
      </w:r>
      <w:r>
        <w:t>Не оставлять формальные договоры без реального исполнения.</w:t>
      </w:r>
    </w:p>
    <w:p>
      <w:pPr>
        <w:ind w:left="227" w:hanging="227"/>
      </w:pPr>
      <w:r>
        <w:rPr>
          <w:b/>
        </w:rPr>
        <w:t xml:space="preserve">• </w:t>
      </w:r>
      <w:r>
        <w:t>Не смешивать расходы, платежи и расчетные контуры разных участников группы.</w:t>
      </w:r>
    </w:p>
    <w:p>
      <w:pPr>
        <w:ind w:left="227" w:hanging="227"/>
      </w:pPr>
      <w:r>
        <w:rPr>
          <w:b/>
        </w:rPr>
        <w:t xml:space="preserve">• </w:t>
      </w:r>
      <w:r>
        <w:t>Не оставлять персонал и активы в старой модели, если новая структура уже заявлена.</w:t>
      </w:r>
    </w:p>
    <w:p>
      <w:pPr>
        <w:ind w:left="227" w:hanging="227"/>
      </w:pPr>
      <w:r>
        <w:rPr>
          <w:b/>
        </w:rPr>
        <w:t xml:space="preserve">• </w:t>
      </w:r>
      <w:r>
        <w:t>Не объяснять реструктуризацию только налоговой экономией.</w:t>
      </w:r>
    </w:p>
    <w:p>
      <w:pPr>
        <w:pStyle w:val="Heading1"/>
      </w:pPr>
      <w:r>
        <w:t>5. Пакет документов на выходе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3969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Документ</w:t>
            </w:r>
          </w:p>
        </w:tc>
        <w:tc>
          <w:tcPr>
            <w:tcW w:type="dxa" w:w="680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Нужен</w:t>
            </w:r>
          </w:p>
        </w:tc>
        <w:tc>
          <w:tcPr>
            <w:tcW w:type="dxa" w:w="226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Кто готовит</w:t>
            </w:r>
          </w:p>
        </w:tc>
        <w:tc>
          <w:tcPr>
            <w:tcW w:type="dxa" w:w="226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Статус</w:t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Решение участников / собственника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Новые или измененные договоры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Кадровые документы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Изменения в учетной модели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Документы по активам и сервисным функциям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Пояснительная записка по деловой цели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6. Финальный вывод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835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Поле</w:t>
            </w:r>
          </w:p>
        </w:tc>
        <w:tc>
          <w:tcPr>
            <w:tcW w:type="dxa" w:w="6576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Что заполнить / отметить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Новая модель реально самостоятельна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Да / нет / требует доработки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Есть ли риски на переходный период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Какие действия нельзя откладывать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1020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B7280"/>
        <w:sz w:val="16"/>
      </w:rPr>
      <w:t>Подготовлено как внутренний шаблон. Заполнить перед использованием.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B7280"/>
        <w:sz w:val="18"/>
      </w:rPr>
      <w:t>Рабочий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2345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293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4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7415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F2937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80"/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6B7280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