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Внутренний опросник по красным флагам дробления бизнеса</w:t>
      </w:r>
    </w:p>
    <w:p>
      <w:pPr>
        <w:pStyle w:val="Subtitle"/>
      </w:pPr>
      <w:r>
        <w:t>Шаблон для собственника, финансового директора, главного бухгалтера и операционного руководителя.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B7C4D4"/>
          <w:left w:val="single" w:sz="8" w:space="0" w:color="B7C4D4"/>
          <w:bottom w:val="single" w:sz="8" w:space="0" w:color="B7C4D4"/>
          <w:right w:val="single" w:sz="8" w:space="0" w:color="B7C4D4"/>
          <w:insideH w:val="single" w:sz="8" w:space="0" w:color="B7C4D4"/>
          <w:insideV w:val="single" w:sz="8" w:space="0" w:color="B7C4D4"/>
        </w:tblBorders>
      </w:tblPr>
      <w:tblGrid>
        <w:gridCol w:w="9866"/>
      </w:tblGrid>
      <w:tr>
        <w:tc>
          <w:tcPr>
            <w:tcW w:type="dxa" w:w="9866"/>
            <w:shd w:fill="F4F8FB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r>
              <w:rPr>
                <w:rFonts w:ascii="Times New Roman" w:hAnsi="Times New Roman" w:eastAsia="Times New Roman"/>
                <w:b/>
                <w:color w:val="1F2937"/>
                <w:sz w:val="21"/>
              </w:rPr>
              <w:t xml:space="preserve">Как пользоваться: </w:t>
            </w:r>
            <w:r>
              <w:rPr>
                <w:rFonts w:ascii="Times New Roman" w:hAnsi="Times New Roman" w:eastAsia="Times New Roman"/>
                <w:sz w:val="21"/>
              </w:rPr>
              <w:t>Лучше заполнять опросник совместно. На каждый вопрос давайте короткий фактологический ответ: кто, где, как оформлено, каким документом подтверждается.</w:t>
            </w:r>
          </w:p>
        </w:tc>
      </w:tr>
    </w:tbl>
    <w:p/>
    <w:p>
      <w:pPr>
        <w:pStyle w:val="Heading1"/>
      </w:pPr>
      <w:r>
        <w:t>Блок 1. Собственники и управление</w:t>
      </w:r>
    </w:p>
    <w:p>
      <w:pPr>
        <w:ind w:left="227" w:hanging="227"/>
      </w:pPr>
      <w:r>
        <w:rPr>
          <w:b/>
        </w:rPr>
        <w:t xml:space="preserve">• </w:t>
      </w:r>
      <w:r>
        <w:t>Кто фактически принимает решения о ценах, ключевых клиентах и крупных платежах по каждому лицу группы?</w:t>
      </w:r>
    </w:p>
    <w:p>
      <w:pPr>
        <w:ind w:left="227" w:hanging="227"/>
      </w:pPr>
      <w:r>
        <w:rPr>
          <w:b/>
        </w:rPr>
        <w:t xml:space="preserve">• </w:t>
      </w:r>
      <w:r>
        <w:t>Есть ли лица, у которых директор формальный, а решения реально принимает другой человек?</w:t>
      </w:r>
    </w:p>
    <w:p>
      <w:pPr>
        <w:ind w:left="227" w:hanging="227"/>
      </w:pPr>
      <w:r>
        <w:rPr>
          <w:b/>
        </w:rPr>
        <w:t xml:space="preserve">• </w:t>
      </w:r>
      <w:r>
        <w:t>Кто согласует бюджеты, рекламные расходы, закупки и кадровые изменения?</w:t>
      </w:r>
    </w:p>
    <w:p>
      <w:pPr>
        <w:pStyle w:val="Heading2"/>
      </w:pPr>
      <w:r>
        <w:t>Ответы: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4082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Вопрос</w:t>
            </w:r>
          </w:p>
        </w:tc>
        <w:tc>
          <w:tcPr>
            <w:tcW w:type="dxa" w:w="294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Ответ</w:t>
            </w:r>
          </w:p>
        </w:tc>
        <w:tc>
          <w:tcPr>
            <w:tcW w:type="dxa" w:w="226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Документ / доказательство</w:t>
            </w:r>
          </w:p>
        </w:tc>
      </w:tr>
      <w:tr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Кто фактически принимает решения о ценах, ключевых клиентах и крупных платежах по каждому лицу группы?</w:t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лица, у которых директор формальный, а решения реально принимает другой человек?</w:t>
            </w:r>
          </w:p>
        </w:tc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Кто согласует бюджеты, рекламные расходы, закупки и кадровые изменения?</w:t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Блок 2. Люди и функции</w:t>
      </w:r>
    </w:p>
    <w:p>
      <w:pPr>
        <w:ind w:left="227" w:hanging="227"/>
      </w:pPr>
      <w:r>
        <w:rPr>
          <w:b/>
        </w:rPr>
        <w:t xml:space="preserve">• </w:t>
      </w:r>
      <w:r>
        <w:t>Есть ли сотрудники, которые работают сразу на несколько компаний без прозрачного оформления сервисной модели?</w:t>
      </w:r>
    </w:p>
    <w:p>
      <w:pPr>
        <w:ind w:left="227" w:hanging="227"/>
      </w:pPr>
      <w:r>
        <w:rPr>
          <w:b/>
        </w:rPr>
        <w:t xml:space="preserve">• </w:t>
      </w:r>
      <w:r>
        <w:t>Были ли переводы сотрудников между компаниями или ИП без реального изменения функций?</w:t>
      </w:r>
    </w:p>
    <w:p>
      <w:pPr>
        <w:ind w:left="227" w:hanging="227"/>
      </w:pPr>
      <w:r>
        <w:rPr>
          <w:b/>
        </w:rPr>
        <w:t xml:space="preserve">• </w:t>
      </w:r>
      <w:r>
        <w:t>Кто ведет бухгалтерию, продажи, логистику, закупки и кадровые процессы по каждому лицу?</w:t>
      </w:r>
    </w:p>
    <w:p>
      <w:pPr>
        <w:pStyle w:val="Heading2"/>
      </w:pPr>
      <w:r>
        <w:t>Ответы: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4082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Вопрос</w:t>
            </w:r>
          </w:p>
        </w:tc>
        <w:tc>
          <w:tcPr>
            <w:tcW w:type="dxa" w:w="294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Ответ</w:t>
            </w:r>
          </w:p>
        </w:tc>
        <w:tc>
          <w:tcPr>
            <w:tcW w:type="dxa" w:w="226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Риск / комментарий</w:t>
            </w:r>
          </w:p>
        </w:tc>
      </w:tr>
      <w:tr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сотрудники, которые работают сразу на несколько компаний без прозрачного оформления сервисной модели?</w:t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Были ли переводы сотрудников между компаниями или ИП без реального изменения функций?</w:t>
            </w:r>
          </w:p>
        </w:tc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Кто ведет бухгалтерию, продажи, логистику, закупки и кадровые процессы по каждому лицу?</w:t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Блок 3. Активы, договоры и расходы</w:t>
      </w:r>
    </w:p>
    <w:p>
      <w:pPr>
        <w:ind w:left="227" w:hanging="227"/>
      </w:pPr>
      <w:r>
        <w:rPr>
          <w:b/>
        </w:rPr>
        <w:t xml:space="preserve">• </w:t>
      </w:r>
      <w:r>
        <w:t>Кому принадлежат офис, склад, техника, домен, сайт, рекламные кабинеты и иные ключевые активы?</w:t>
      </w:r>
    </w:p>
    <w:p>
      <w:pPr>
        <w:ind w:left="227" w:hanging="227"/>
      </w:pPr>
      <w:r>
        <w:rPr>
          <w:b/>
        </w:rPr>
        <w:t xml:space="preserve">• </w:t>
      </w:r>
      <w:r>
        <w:t>Какие договоры внутри группы реально исполняются, а какие существуют только на бумаге?</w:t>
      </w:r>
    </w:p>
    <w:p>
      <w:pPr>
        <w:ind w:left="227" w:hanging="227"/>
      </w:pPr>
      <w:r>
        <w:rPr>
          <w:b/>
        </w:rPr>
        <w:t xml:space="preserve">• </w:t>
      </w:r>
      <w:r>
        <w:t>Есть ли случаи, когда одно лицо оплачивает аренду, зарплату, рекламу, поставщиков или налоги за другое?</w:t>
      </w:r>
    </w:p>
    <w:p>
      <w:pPr>
        <w:pStyle w:val="Heading2"/>
      </w:pPr>
      <w:r>
        <w:t>Ответы: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4082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Вопрос</w:t>
            </w:r>
          </w:p>
        </w:tc>
        <w:tc>
          <w:tcPr>
            <w:tcW w:type="dxa" w:w="294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Ответ</w:t>
            </w:r>
          </w:p>
        </w:tc>
        <w:tc>
          <w:tcPr>
            <w:tcW w:type="dxa" w:w="226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Что проверить</w:t>
            </w:r>
          </w:p>
        </w:tc>
      </w:tr>
      <w:tr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Кому принадлежат офис, склад, техника, домен, сайт, рекламные кабинеты и иные ключевые активы?</w:t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Какие договоры внутри группы реально исполняются, а какие существуют только на бумаге?</w:t>
            </w:r>
          </w:p>
        </w:tc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Есть ли случаи, когда одно лицо оплачивает аренду, зарплату, рекламу, поставщиков или налоги за другое?</w:t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Блок 4. Клиенты, выручка и налоговый режим</w:t>
      </w:r>
    </w:p>
    <w:p>
      <w:pPr>
        <w:ind w:left="227" w:hanging="227"/>
      </w:pPr>
      <w:r>
        <w:rPr>
          <w:b/>
        </w:rPr>
        <w:t xml:space="preserve">• </w:t>
      </w:r>
      <w:r>
        <w:t>Почему именно эти клиенты и договоры закреплены за каждым юрлицом или ИП?</w:t>
      </w:r>
    </w:p>
    <w:p>
      <w:pPr>
        <w:ind w:left="227" w:hanging="227"/>
      </w:pPr>
      <w:r>
        <w:rPr>
          <w:b/>
        </w:rPr>
        <w:t xml:space="preserve">• </w:t>
      </w:r>
      <w:r>
        <w:t>Не выглядит ли распределение выручки как способ удержаться в лимитах спецрежима?</w:t>
      </w:r>
    </w:p>
    <w:p>
      <w:pPr>
        <w:ind w:left="227" w:hanging="227"/>
      </w:pPr>
      <w:r>
        <w:rPr>
          <w:b/>
        </w:rPr>
        <w:t xml:space="preserve">• </w:t>
      </w:r>
      <w:r>
        <w:t>Можно ли объяснить структуру через деловую цель, а не через налоговую выгоду?</w:t>
      </w:r>
    </w:p>
    <w:p>
      <w:pPr>
        <w:pStyle w:val="Heading2"/>
      </w:pPr>
      <w:r>
        <w:t>Ответы: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4082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Вопрос</w:t>
            </w:r>
          </w:p>
        </w:tc>
        <w:tc>
          <w:tcPr>
            <w:tcW w:type="dxa" w:w="294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Ответ</w:t>
            </w:r>
          </w:p>
        </w:tc>
        <w:tc>
          <w:tcPr>
            <w:tcW w:type="dxa" w:w="2268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0"/>
              </w:rPr>
              <w:t>Вывод</w:t>
            </w:r>
          </w:p>
        </w:tc>
      </w:tr>
      <w:tr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Почему именно эти клиенты и договоры закреплены за каждым юрлицом или ИП?</w:t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Не выглядит ли распределение выручки как способ удержаться в лимитах спецрежима?</w:t>
            </w:r>
          </w:p>
        </w:tc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  <w:tr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0"/>
              </w:rPr>
              <w:t>Можно ли объяснить структуру через деловую цель, а не через налоговую выгоду?</w:t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  <w:tc>
          <w:tcPr>
            <w:tcW w:type="dxa" w:w="3289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sz w:val="20"/>
              </w:rPr>
            </w:r>
          </w:p>
        </w:tc>
      </w:tr>
    </w:tbl>
    <w:p/>
    <w:p>
      <w:pPr>
        <w:pStyle w:val="Heading1"/>
      </w:pPr>
      <w:r>
        <w:t>Сводный вывод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CFDA"/>
          <w:left w:val="single" w:sz="6" w:space="0" w:color="C6CFDA"/>
          <w:bottom w:val="single" w:sz="6" w:space="0" w:color="C6CFDA"/>
          <w:right w:val="single" w:sz="6" w:space="0" w:color="C6CFDA"/>
          <w:insideH w:val="single" w:sz="6" w:space="0" w:color="C6CFDA"/>
          <w:insideV w:val="single" w:sz="6" w:space="0" w:color="C6CFDA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835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Поле</w:t>
            </w:r>
          </w:p>
        </w:tc>
        <w:tc>
          <w:tcPr>
            <w:tcW w:type="dxa" w:w="6576"/>
            <w:shd w:fill="E9EEF4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sz w:val="21"/>
              </w:rPr>
              <w:t>Что заполнить / отметить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Наиболее опасные факторы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Какие факторы подтверждаются документами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Какие документы отсутствуют</w:t>
            </w:r>
          </w:p>
        </w:tc>
        <w:tc>
          <w:tcPr>
            <w:tcW w:type="dxa" w:w="4933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____________________________________________</w:t>
            </w:r>
          </w:p>
        </w:tc>
      </w:tr>
      <w:tr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Нужна ли срочная перестройка структуры</w:t>
            </w:r>
          </w:p>
        </w:tc>
        <w:tc>
          <w:tcPr>
            <w:tcW w:type="dxa" w:w="4933"/>
            <w:shd w:fill="F8FAFC"/>
            <w:tcMar>
              <w:top w:w="80" w:type="dxa"/>
              <w:start w:w="90" w:type="dxa"/>
              <w:bottom w:w="80" w:type="dxa"/>
              <w:end w:w="90" w:type="dxa"/>
            </w:tcMar>
            <w:vAlign w:val="center"/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sz w:val="21"/>
              </w:rPr>
              <w:t>Да / нет / частично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6B7280"/>
        <w:sz w:val="16"/>
      </w:rPr>
      <w:t>Подготовлено как внутренний шаблон. Заполнить перед использованием.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Times New Roman" w:hAnsi="Times New Roman" w:eastAsia="Times New Roman"/>
        <w:color w:val="6B7280"/>
        <w:sz w:val="18"/>
      </w:rPr>
      <w:t>Рабочий шаблон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2345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293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7415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F2937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80"/>
    </w:pPr>
    <w:rPr>
      <w:rFonts w:asciiTheme="majorHAnsi" w:eastAsiaTheme="majorEastAsia" w:hAnsiTheme="majorHAnsi" w:cstheme="majorBidi" w:ascii="Times New Roman" w:hAnsi="Times New Roman" w:eastAsia="Times New Roman"/>
      <w:i/>
      <w:iCs/>
      <w:color w:val="6B7280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