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Как заполнять договор купли‑продажи автомобиля в 2025 году</w:t>
      </w:r>
    </w:p>
    <w:p>
      <w:r>
        <w:rPr>
          <w:i/>
        </w:rPr>
        <w:t>Ключевые слова: сколько действует договор купли продажи авто, как заполнить договор купли продажи авто, как оформить договор купли продажи авто, как составить договор купли продажи авто, как восстановить договор купли продажи авто, как расторгнуть договор купли продажи авто, сколько можно ездить на авто по договору купли продажи, как выглядит договор купли продажи авто, как признать договор купли продажи авто недействительным.</w:t>
      </w:r>
    </w:p>
    <w:p>
      <w:pPr>
        <w:pStyle w:val="Heading2"/>
      </w:pPr>
      <w:r>
        <w:t>1. Главное нововведение 2025 года</w:t>
      </w:r>
    </w:p>
    <w:p>
      <w:pPr>
        <w:pStyle w:val="ListBullet"/>
      </w:pPr>
      <w:r>
        <w:t>• С 1 марта 2025 г. действует Постановление Правительства РФ № 1540 от 14.11.2024, разрешающее применять усиленные неквалифицированные ЭП при электронном договоре.</w:t>
      </w:r>
    </w:p>
    <w:p>
      <w:pPr>
        <w:pStyle w:val="ListBullet"/>
      </w:pPr>
      <w:r>
        <w:t>• Приказ МВД № 48 от 12.02.2025 обновил регламент регистрации (Приказ МВД № 950) – все документы можно отправить онлайн.</w:t>
      </w:r>
    </w:p>
    <w:p>
      <w:pPr>
        <w:pStyle w:val="ListBullet"/>
      </w:pPr>
      <w:r>
        <w:t>• Портал «Госуслуги» позволяет сформировать и подписать ДКП в электронной форме — шаблон заполняется автоматически, риск ошибок минимален.</w:t>
      </w:r>
    </w:p>
    <w:p>
      <w:pPr>
        <w:pStyle w:val="ListBullet"/>
      </w:pPr>
      <w:r>
        <w:t>• Продавец вправе прекратить регистрацию автомобиля сразу после сделки, если ДКП оформлен через «Госуслуги» или заверен нотариально. Для бумажного ДКП правило «10 дней на постановку на учёт» сохраняется.</w:t>
      </w:r>
    </w:p>
    <w:p>
      <w:pPr>
        <w:pStyle w:val="Heading2"/>
      </w:pPr>
      <w:r>
        <w:t>2. Обязательные реквизиты договора</w:t>
      </w:r>
    </w:p>
    <w:tbl>
      <w:tblPr>
        <w:tblStyle w:val="LightList-Accent1"/>
        <w:tblW w:type="auto" w:w="0"/>
        <w:tblLook w:firstColumn="1" w:firstRow="1" w:lastColumn="0" w:lastRow="0" w:noHBand="0" w:noVBand="1" w:val="04A0"/>
      </w:tblPr>
      <w:tblGrid>
        <w:gridCol w:w="2880"/>
        <w:gridCol w:w="2880"/>
        <w:gridCol w:w="2880"/>
      </w:tblGrid>
      <w:tr>
        <w:tc>
          <w:tcPr>
            <w:tcW w:type="dxa" w:w="2880"/>
          </w:tcPr>
          <w:p>
            <w:r>
              <w:t>Реквизит</w:t>
            </w:r>
          </w:p>
        </w:tc>
        <w:tc>
          <w:tcPr>
            <w:tcW w:type="dxa" w:w="2880"/>
          </w:tcPr>
          <w:p>
            <w:r>
              <w:t>Что указываем</w:t>
            </w:r>
          </w:p>
        </w:tc>
        <w:tc>
          <w:tcPr>
            <w:tcW w:type="dxa" w:w="2880"/>
          </w:tcPr>
          <w:p>
            <w:r>
              <w:t>Источник данных / Совет</w:t>
            </w:r>
          </w:p>
        </w:tc>
      </w:tr>
      <w:tr>
        <w:tc>
          <w:tcPr>
            <w:tcW w:type="dxa" w:w="2880"/>
          </w:tcPr>
          <w:p>
            <w:r>
              <w:t>Дата и место</w:t>
            </w:r>
          </w:p>
        </w:tc>
        <w:tc>
          <w:tcPr>
            <w:tcW w:type="dxa" w:w="2880"/>
          </w:tcPr>
          <w:p>
            <w:r>
              <w:t>Число, месяц, год и населённый пункт</w:t>
            </w:r>
          </w:p>
        </w:tc>
        <w:tc>
          <w:tcPr>
            <w:tcW w:type="dxa" w:w="2880"/>
          </w:tcPr>
          <w:p>
            <w:r>
              <w:t>Совпадает с фактическим днём передачи авто</w:t>
            </w:r>
          </w:p>
        </w:tc>
      </w:tr>
      <w:tr>
        <w:tc>
          <w:tcPr>
            <w:tcW w:type="dxa" w:w="2880"/>
          </w:tcPr>
          <w:p>
            <w:r>
              <w:t>Стороны</w:t>
            </w:r>
          </w:p>
        </w:tc>
        <w:tc>
          <w:tcPr>
            <w:tcW w:type="dxa" w:w="2880"/>
          </w:tcPr>
          <w:p>
            <w:r>
              <w:t>Ф.И.О., серия, номер паспорта, адрес</w:t>
            </w:r>
          </w:p>
        </w:tc>
        <w:tc>
          <w:tcPr>
            <w:tcW w:type="dxa" w:w="2880"/>
          </w:tcPr>
          <w:p>
            <w:r>
              <w:t>Проверить паспорта на действительность</w:t>
            </w:r>
          </w:p>
        </w:tc>
      </w:tr>
      <w:tr>
        <w:tc>
          <w:tcPr>
            <w:tcW w:type="dxa" w:w="2880"/>
          </w:tcPr>
          <w:p>
            <w:r>
              <w:t>Предмет сделки</w:t>
            </w:r>
          </w:p>
        </w:tc>
        <w:tc>
          <w:tcPr>
            <w:tcW w:type="dxa" w:w="2880"/>
          </w:tcPr>
          <w:p>
            <w:r>
              <w:t>VIN, марка, модель, год, цвет, № двигателя/шасси</w:t>
            </w:r>
          </w:p>
        </w:tc>
        <w:tc>
          <w:tcPr>
            <w:tcW w:type="dxa" w:w="2880"/>
          </w:tcPr>
          <w:p>
            <w:r>
              <w:t>Копируем из ПТС без сокращений</w:t>
            </w:r>
          </w:p>
        </w:tc>
      </w:tr>
      <w:tr>
        <w:tc>
          <w:tcPr>
            <w:tcW w:type="dxa" w:w="2880"/>
          </w:tcPr>
          <w:p>
            <w:r>
              <w:t>Цена</w:t>
            </w:r>
          </w:p>
        </w:tc>
        <w:tc>
          <w:tcPr>
            <w:tcW w:type="dxa" w:w="2880"/>
          </w:tcPr>
          <w:p>
            <w:r>
              <w:t>Сумма цифрами и прописью, валюта</w:t>
            </w:r>
          </w:p>
        </w:tc>
        <w:tc>
          <w:tcPr>
            <w:tcW w:type="dxa" w:w="2880"/>
          </w:tcPr>
          <w:p>
            <w:r>
              <w:t>Укажите способ расчёта: наличные / перевод / аккредитив</w:t>
            </w:r>
          </w:p>
        </w:tc>
      </w:tr>
      <w:tr>
        <w:tc>
          <w:tcPr>
            <w:tcW w:type="dxa" w:w="2880"/>
          </w:tcPr>
          <w:p>
            <w:r>
              <w:t>Передача ТС</w:t>
            </w:r>
          </w:p>
        </w:tc>
        <w:tc>
          <w:tcPr>
            <w:tcW w:type="dxa" w:w="2880"/>
          </w:tcPr>
          <w:p>
            <w:r>
              <w:t>Дата, комплект ключей, документы</w:t>
            </w:r>
          </w:p>
        </w:tc>
        <w:tc>
          <w:tcPr>
            <w:tcW w:type="dxa" w:w="2880"/>
          </w:tcPr>
          <w:p>
            <w:r>
              <w:t>Опишите фактическое состояние и пробег</w:t>
            </w:r>
          </w:p>
        </w:tc>
      </w:tr>
      <w:tr>
        <w:tc>
          <w:tcPr>
            <w:tcW w:type="dxa" w:w="2880"/>
          </w:tcPr>
          <w:p>
            <w:r>
              <w:t>Подписи</w:t>
            </w:r>
          </w:p>
        </w:tc>
        <w:tc>
          <w:tcPr>
            <w:tcW w:type="dxa" w:w="2880"/>
          </w:tcPr>
          <w:p>
            <w:r>
              <w:t>Собственноручные, с расшифровкой</w:t>
            </w:r>
          </w:p>
        </w:tc>
        <w:tc>
          <w:tcPr>
            <w:tcW w:type="dxa" w:w="2880"/>
          </w:tcPr>
          <w:p>
            <w:r>
              <w:t>На всех экземплярах договора</w:t>
            </w:r>
          </w:p>
        </w:tc>
      </w:tr>
    </w:tbl>
    <w:p/>
    <w:p>
      <w:pPr>
        <w:pStyle w:val="Heading2"/>
      </w:pPr>
      <w:r>
        <w:t>3. Пошаговое заполнение бумажного договора</w:t>
      </w:r>
    </w:p>
    <w:p>
      <w:pPr>
        <w:pStyle w:val="ListNumber"/>
      </w:pPr>
      <w:r>
        <w:t>1. Подготовьте три экземпляра бланка и проверьте паспорта сторон.</w:t>
      </w:r>
    </w:p>
    <w:p>
      <w:pPr>
        <w:pStyle w:val="ListNumber"/>
      </w:pPr>
      <w:r>
        <w:t>2. Заполняйте печатными буквами синей ручкой, без сокращений и исправлений.</w:t>
      </w:r>
    </w:p>
    <w:p>
      <w:pPr>
        <w:pStyle w:val="ListNumber"/>
      </w:pPr>
      <w:r>
        <w:t>3. Дублируйте цену прописью, чтобы исключить споры.</w:t>
      </w:r>
    </w:p>
    <w:p>
      <w:pPr>
        <w:pStyle w:val="ListNumber"/>
      </w:pPr>
      <w:r>
        <w:t>4. Сразу внесите нового владельца в ПТС и подпишите запись.</w:t>
      </w:r>
    </w:p>
    <w:p>
      <w:pPr>
        <w:pStyle w:val="ListNumber"/>
      </w:pPr>
      <w:r>
        <w:t>5. Передайте деньги, ключи, СТС и один комплект ДКП покупателю, второй – продавцу, третий останется для ГИБДД.</w:t>
      </w:r>
    </w:p>
    <w:p>
      <w:pPr>
        <w:pStyle w:val="Heading2"/>
      </w:pPr>
      <w:r>
        <w:t>4. Электронный ДКП через «Госуслуги»</w:t>
      </w:r>
    </w:p>
    <w:p>
      <w:pPr>
        <w:pStyle w:val="ListBullet"/>
      </w:pPr>
      <w:r>
        <w:t>• Продавец авторизуется на Госуслугах, выбирает услугу «Продажа авто» и заполняет форму – данные ТС подтягиваются из базы ГИБДД.</w:t>
      </w:r>
    </w:p>
    <w:p>
      <w:pPr>
        <w:pStyle w:val="ListBullet"/>
      </w:pPr>
      <w:r>
        <w:t>• Покупателю приходит уведомление: он проверяет данные, подписывает ЭП и оплачивает госпошлину.</w:t>
      </w:r>
    </w:p>
    <w:p>
      <w:pPr>
        <w:pStyle w:val="ListBullet"/>
      </w:pPr>
      <w:r>
        <w:t>• После двойного подписания портал формирует ДКП и автоматически отправляет сведения в ГИБДД.</w:t>
      </w:r>
    </w:p>
    <w:p>
      <w:pPr>
        <w:pStyle w:val="ListBullet"/>
      </w:pPr>
      <w:r>
        <w:t>• Регистрация на покупателя завершается онлайн или при визите в подразделение в течение 10 дней.</w:t>
      </w:r>
    </w:p>
    <w:p>
      <w:pPr>
        <w:pStyle w:val="Heading2"/>
      </w:pPr>
      <w:r>
        <w:t>5. Сроки и ответственность</w:t>
      </w:r>
    </w:p>
    <w:tbl>
      <w:tblPr>
        <w:tblStyle w:val="LightList-Accent1"/>
        <w:tblW w:type="auto" w:w="0"/>
        <w:tblLook w:firstColumn="1" w:firstRow="1" w:lastColumn="0" w:lastRow="0" w:noHBand="0" w:noVBand="1" w:val="04A0"/>
      </w:tblPr>
      <w:tblGrid>
        <w:gridCol w:w="2880"/>
        <w:gridCol w:w="2880"/>
        <w:gridCol w:w="2880"/>
      </w:tblGrid>
      <w:tr>
        <w:tc>
          <w:tcPr>
            <w:tcW w:type="dxa" w:w="2880"/>
          </w:tcPr>
          <w:p>
            <w:r>
              <w:t>Действие</w:t>
            </w:r>
          </w:p>
        </w:tc>
        <w:tc>
          <w:tcPr>
            <w:tcW w:type="dxa" w:w="2880"/>
          </w:tcPr>
          <w:p>
            <w:r>
              <w:t>Срок</w:t>
            </w:r>
          </w:p>
        </w:tc>
        <w:tc>
          <w:tcPr>
            <w:tcW w:type="dxa" w:w="2880"/>
          </w:tcPr>
          <w:p>
            <w:r>
              <w:t>Штраф / последствие</w:t>
            </w:r>
          </w:p>
        </w:tc>
      </w:tr>
      <w:tr>
        <w:tc>
          <w:tcPr>
            <w:tcW w:type="dxa" w:w="2880"/>
          </w:tcPr>
          <w:p>
            <w:r>
              <w:t>Регистрация авто на покупателя</w:t>
            </w:r>
          </w:p>
        </w:tc>
        <w:tc>
          <w:tcPr>
            <w:tcW w:type="dxa" w:w="2880"/>
          </w:tcPr>
          <w:p>
            <w:r>
              <w:t>10 календарных дней</w:t>
            </w:r>
          </w:p>
        </w:tc>
        <w:tc>
          <w:tcPr>
            <w:tcW w:type="dxa" w:w="2880"/>
          </w:tcPr>
          <w:p>
            <w:r>
              <w:t>1500–2000 ₽ (ст. 19.22 КоАП)</w:t>
            </w:r>
          </w:p>
        </w:tc>
      </w:tr>
      <w:tr>
        <w:tc>
          <w:tcPr>
            <w:tcW w:type="dxa" w:w="2880"/>
          </w:tcPr>
          <w:p>
            <w:r>
              <w:t>Езда без регистрации</w:t>
            </w:r>
          </w:p>
        </w:tc>
        <w:tc>
          <w:tcPr>
            <w:tcW w:type="dxa" w:w="2880"/>
          </w:tcPr>
          <w:p>
            <w:r>
              <w:t>Первые 10 дней</w:t>
            </w:r>
          </w:p>
        </w:tc>
        <w:tc>
          <w:tcPr>
            <w:tcW w:type="dxa" w:w="2880"/>
          </w:tcPr>
          <w:p>
            <w:r>
              <w:t>500–800 ₽; повторно 5000 ₽ или лишение прав 1–3 мес. (ст. 12.1 КоАП)</w:t>
            </w:r>
          </w:p>
        </w:tc>
      </w:tr>
      <w:tr>
        <w:tc>
          <w:tcPr>
            <w:tcW w:type="dxa" w:w="2880"/>
          </w:tcPr>
          <w:p>
            <w:r>
              <w:t>Прекращение регистрации продавцом</w:t>
              <w:br/>
              <w:t>(если бумажный ДКП)</w:t>
            </w:r>
          </w:p>
        </w:tc>
        <w:tc>
          <w:tcPr>
            <w:tcW w:type="dxa" w:w="2880"/>
          </w:tcPr>
          <w:p>
            <w:r>
              <w:t>С 11‑го дня</w:t>
            </w:r>
          </w:p>
        </w:tc>
        <w:tc>
          <w:tcPr>
            <w:tcW w:type="dxa" w:w="2880"/>
          </w:tcPr>
          <w:p>
            <w:r>
              <w:t>Штрафы и налоги могут прийти продавцу</w:t>
            </w:r>
          </w:p>
        </w:tc>
      </w:tr>
      <w:tr>
        <w:tc>
          <w:tcPr>
            <w:tcW w:type="dxa" w:w="2880"/>
          </w:tcPr>
          <w:p>
            <w:r>
              <w:t>Прекращение регистрации продавцом</w:t>
              <w:br/>
              <w:t>(электронный или нотариальный ДКП)</w:t>
            </w:r>
          </w:p>
        </w:tc>
        <w:tc>
          <w:tcPr>
            <w:tcW w:type="dxa" w:w="2880"/>
          </w:tcPr>
          <w:p>
            <w:r>
              <w:t>В день сделки</w:t>
            </w:r>
          </w:p>
        </w:tc>
        <w:tc>
          <w:tcPr>
            <w:tcW w:type="dxa" w:w="2880"/>
          </w:tcPr>
          <w:p>
            <w:r>
              <w:t>Риски продавца исключены</w:t>
            </w:r>
          </w:p>
        </w:tc>
      </w:tr>
    </w:tbl>
    <w:p/>
    <w:p>
      <w:pPr>
        <w:pStyle w:val="Heading2"/>
      </w:pPr>
      <w:r>
        <w:t>6. Как восстановить утерянный ДКП</w:t>
      </w:r>
    </w:p>
    <w:p>
      <w:pPr>
        <w:pStyle w:val="ListBullet"/>
      </w:pPr>
      <w:r>
        <w:t>• Попросить вторую сторону сделки сделать копию и заверить её у нотариуса.</w:t>
      </w:r>
    </w:p>
    <w:p>
      <w:pPr>
        <w:pStyle w:val="ListBullet"/>
      </w:pPr>
      <w:r>
        <w:t>• Обратиться в подразделение ГИБДД, где ставили автомобиль на учёт, – копия ДКП хранится в архиве регистрационных дел.</w:t>
      </w:r>
    </w:p>
    <w:p>
      <w:pPr>
        <w:pStyle w:val="Heading2"/>
      </w:pPr>
      <w:r>
        <w:t>7. Расторжение или признание договора недействительным</w:t>
      </w:r>
    </w:p>
    <w:p>
      <w:pPr>
        <w:pStyle w:val="ListBullet"/>
      </w:pPr>
      <w:r>
        <w:t>• По соглашению сторон (ст. 450 ГК РФ) – оформите отдельное соглашение и подайте заявление в ГИБДД.</w:t>
      </w:r>
    </w:p>
    <w:p>
      <w:pPr>
        <w:pStyle w:val="ListBullet"/>
      </w:pPr>
      <w:r>
        <w:t>• Односторонний отказ покупателя, если выявлен существенный недостаток (ст. 18 Закона о ЗПП).</w:t>
      </w:r>
    </w:p>
    <w:p>
      <w:pPr>
        <w:pStyle w:val="ListBullet"/>
      </w:pPr>
      <w:r>
        <w:t>• Судебное признание недействительным – пример: ВС РФ в январе 2025 г. отменил сделку, так как продавец занизил реальный пробег и скрыл ДТП.</w:t>
      </w:r>
    </w:p>
    <w:p>
      <w:pPr>
        <w:pStyle w:val="Heading2"/>
      </w:pPr>
      <w:r>
        <w:t>Итог</w:t>
      </w:r>
    </w:p>
    <w:p>
      <w:r>
        <w:t>Точный и полно заполненный договор – залог спокойной регистрации автомобиля и защиты прав сторон. В 2025 году основная тенденция – переход к электронному ДКП через «Госуслуги»: это быстро, надёжно и позволяет продавцу сразу снять с себя ответственность за авто.</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